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РЕЙТИНГ ОРГАНИЗАЦИЙ</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5"/>
        <w:tblW w:w="9639" w:type="dxa"/>
        <w:jc w:val="left"/>
        <w:tblInd w:w="466" w:type="dxa"/>
        <w:tblBorders>
          <w:top w:val="single" w:sz="6" w:space="0" w:color="B7B7B7"/>
          <w:left w:val="single" w:sz="6" w:space="0" w:color="B7B7B7"/>
          <w:bottom w:val="single" w:sz="6" w:space="0" w:color="B7B7B7"/>
          <w:right w:val="single" w:sz="6" w:space="0" w:color="B7B7B7"/>
          <w:insideH w:val="single" w:sz="6" w:space="0" w:color="B7B7B7"/>
          <w:insideV w:val="single" w:sz="6" w:space="0" w:color="B7B7B7"/>
        </w:tblBorders>
        <w:tblCellMar>
          <w:top w:w="40" w:type="dxa"/>
          <w:left w:w="40" w:type="dxa"/>
          <w:bottom w:w="40" w:type="dxa"/>
          <w:right w:w="40" w:type="dxa"/>
        </w:tblCellMar>
        <w:tblLook w:val="0600"/>
      </w:tblPr>
      <w:tblGrid>
        <w:gridCol w:w="7796"/>
        <w:gridCol w:w="1842"/>
      </w:tblGrid>
      <w:tr>
        <w:trPr>
          <w:trHeight w:val="1200" w:hRule="atLeast"/>
        </w:trPr>
        <w:tc>
          <w:tcPr>
            <w:tcW w:w="779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pBdr/>
              <w:spacing w:lineRule="auto" w:line="240"/>
              <w:jc w:val="both"/>
              <w:rPr>
                <w:rFonts w:ascii="Times New Roman" w:hAnsi="Times New Roman" w:eastAsia="Times New Roman" w:cs="Times New Roman"/>
                <w:color w:val="FFFFFF"/>
                <w:sz w:val="24"/>
                <w:szCs w:val="24"/>
              </w:rPr>
            </w:pPr>
            <w:r>
              <w:rPr>
                <w:rFonts w:eastAsia="Times New Roman" w:cs="Times New Roman" w:ascii="Times New Roman" w:hAnsi="Times New Roman"/>
                <w:color w:val="FFFFFF"/>
                <w:sz w:val="24"/>
                <w:szCs w:val="24"/>
              </w:rPr>
              <w:t>0,4444444444</w:t>
            </w:r>
          </w:p>
        </w:tc>
        <w:tc>
          <w:tcPr>
            <w:tcW w:w="1842" w:type="dxa"/>
            <w:tcBorders>
              <w:top w:val="single" w:sz="6" w:space="0" w:color="B7B7B7"/>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pBdr/>
              <w:spacing w:lineRule="auto" w:line="24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Sn - Показатель оценки качества по организации социальной сферы, в отношении которой проведена независимая оценка качества</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«Сказка» х.Кривой Лиман</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65,96</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Муниципальное бюджетное образовательное учреждение дополнительного образования центрдополнительного образования детей Мартыновского района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66,08</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66,28</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«Ручеёк» п.Новоберёзовка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73,48</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«Росинка» х. Новосёловка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74,40</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«Зорька» п.Абрикосовый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76,50</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«Колокольчик» х.Комаров</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76,58</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«Теремок» п.Зеленолугский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76,66</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«Аленький цветочек» х.Новосадковский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77,30</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«Теремок» х. Арбузов</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77,64</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«Сказка» сл.Б-Орловка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79,32</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«Колобок» х.Денисов</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79,52</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«Ромашка» х. Малоорловский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79,54</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«Ручеёк»п.Крутобережный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80,44</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«Колокольчик» п.Поречье</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82,56</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«Дружба» п. Южный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82,82</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«Улыбка» х. Долгий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83,12</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«Синеглазка» х.СальскийКагальник</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83,60</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«Чебурашка» х.Лесной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85,44</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«Алёнушка» сл. Б. Мартыновка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85,80</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«Колокольчик» сл.Б.Мартыновка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85,86</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«Золотой ключик» сл. Б.Мартыновка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87,62</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br w:type="page"/>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ВЫВОДЫ И РЕКОМЕНДАЦИИ ПО РЕЗУЛЬТАТАМ СБОРА, ОБОБЩЕНИЯ И АНАЛИЗА ИНФОРМАЦИИ</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 РЕЗУЛЬТАТЫ СБОРА, ОБОБЩЕНИЯ И АНАЛИЗА ИНФОРМАЦИИ</w:t>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О НАЛИЧИИ В ОРГАНИЗАЦИЯХ КОМФОРТНЫХ УСЛОВИЙ ОКАЗАНИЯ УСЛУГ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 результатам проведенной процедуры изучены условия оказания услуг. Необходимо отметить, что в организациях не в полном объеме обеспечены комфортные условия оказания услуг. Необходимо обеспечить следующие условия:</w:t>
      </w:r>
    </w:p>
    <w:tbl>
      <w:tblPr>
        <w:tblStyle w:val="a6"/>
        <w:tblW w:w="10306"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1660"/>
        <w:gridCol w:w="8645"/>
      </w:tblGrid>
      <w:tr>
        <w:trPr>
          <w:trHeight w:val="640" w:hRule="atLeast"/>
        </w:trPr>
        <w:tc>
          <w:tcPr>
            <w:tcW w:w="166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зоны отдыха (ожидания)</w:t>
            </w:r>
          </w:p>
        </w:tc>
        <w:tc>
          <w:tcPr>
            <w:tcW w:w="864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tabs>
                <w:tab w:val="clear" w:pos="720"/>
                <w:tab w:val="right" w:pos="6228" w:leader="none"/>
              </w:tabs>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 центдополнительного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640" w:hRule="atLeast"/>
        </w:trPr>
        <w:tc>
          <w:tcPr>
            <w:tcW w:w="166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понятность навигации внутри организации</w:t>
            </w:r>
          </w:p>
        </w:tc>
        <w:tc>
          <w:tcPr>
            <w:tcW w:w="864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«Золотой ключик» сл. Б.Мартыновка; МБДОУ д/с «Росинка» х. Новосёловка; МБДОУ д/с «Ромашка» х. Малоорловский; МБДОУ д/с «Аленький цветочек» х.Новосадковский;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700" w:hRule="atLeast"/>
        </w:trPr>
        <w:tc>
          <w:tcPr>
            <w:tcW w:w="166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доступность питьевой воды</w:t>
            </w:r>
          </w:p>
        </w:tc>
        <w:tc>
          <w:tcPr>
            <w:tcW w:w="864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«Сказка» сл.Б-Орловка; МБДОУ д/с «Сказка» х.Кривой Лиман;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228" w:hRule="atLeast"/>
        </w:trPr>
        <w:tc>
          <w:tcPr>
            <w:tcW w:w="166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доступность санитарно-гигиенических помещений</w:t>
            </w:r>
          </w:p>
        </w:tc>
        <w:tc>
          <w:tcPr>
            <w:tcW w:w="864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«Сказка» сл.Б-Орловка; МБДОУ д/с «Росинка» х. Новосёловка; МБДОУ д/с «Ручеёк»п.Крутобережный; МБДОУ д/с «Ручеёк» п.Новоберёзовка; МБДОУ д/с «Сказка» х.Кривой Лиман;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 детей «Детско-юношеская спортивная школа» Мартыновского района;</w:t>
            </w:r>
          </w:p>
        </w:tc>
      </w:tr>
      <w:tr>
        <w:trPr>
          <w:trHeight w:val="640" w:hRule="atLeast"/>
        </w:trPr>
        <w:tc>
          <w:tcPr>
            <w:tcW w:w="166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санитарное состояние помещений организации</w:t>
            </w:r>
          </w:p>
        </w:tc>
        <w:tc>
          <w:tcPr>
            <w:tcW w:w="864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«Сказка» х.Кривой Лиман;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 детей «Детско-юношеская спортивная школа» Мартыновского района;</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2) РЕЗУЛЬТАТЫ СБОРА, ОБОБЩЕНИЯ И АНАЛИЗА ИНФОРМАЦИИ </w:t>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 ДОСТУПНОСТИ УСЛУГ ДЛЯ ИНВАЛИДОВ</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 недостаточном уровне находятся значения показателей, касающихся оборудования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Так, необходимо принять меры по оборудованию территории, прилегающей к зданиям организации, и помещений с учетом доступности для инвалидов, а именно:</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7"/>
        <w:tblW w:w="10560"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2279"/>
        <w:gridCol w:w="8280"/>
      </w:tblGrid>
      <w:tr>
        <w:trPr>
          <w:trHeight w:val="1540" w:hRule="atLeast"/>
        </w:trPr>
        <w:tc>
          <w:tcPr>
            <w:tcW w:w="2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оборудование входных групп пандусами (подъемными платформами)</w:t>
            </w:r>
          </w:p>
        </w:tc>
        <w:tc>
          <w:tcPr>
            <w:tcW w:w="828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«Колокольчик» х.Комаров;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680" w:hRule="atLeast"/>
        </w:trPr>
        <w:tc>
          <w:tcPr>
            <w:tcW w:w="2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выделенных стоянок для автотранспортных средств инвалидов</w:t>
            </w:r>
          </w:p>
        </w:tc>
        <w:tc>
          <w:tcPr>
            <w:tcW w:w="828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«Золотой ключик» сл. Б.Мартыновка;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1280" w:hRule="atLeast"/>
        </w:trPr>
        <w:tc>
          <w:tcPr>
            <w:tcW w:w="2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адаптированных лифтов, поручней, расширенных дверных проемов</w:t>
            </w:r>
          </w:p>
        </w:tc>
        <w:tc>
          <w:tcPr>
            <w:tcW w:w="828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«Золотой ключик» сл. Б.Мартыновка; 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«Детско-юношеская спортивная школа» Мартыновского района;</w:t>
            </w:r>
          </w:p>
        </w:tc>
      </w:tr>
      <w:tr>
        <w:trPr>
          <w:trHeight w:val="360" w:hRule="atLeast"/>
        </w:trPr>
        <w:tc>
          <w:tcPr>
            <w:tcW w:w="2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сменных кресел-колясок</w:t>
            </w:r>
          </w:p>
        </w:tc>
        <w:tc>
          <w:tcPr>
            <w:tcW w:w="828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«Золотой ключик» сл. Б.Мартыновка; 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700" w:hRule="atLeast"/>
        </w:trPr>
        <w:tc>
          <w:tcPr>
            <w:tcW w:w="2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специально оборудованных санитарно-гигиенических помещений в организации</w:t>
            </w:r>
          </w:p>
        </w:tc>
        <w:tc>
          <w:tcPr>
            <w:tcW w:w="828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«Детско-юношеская спортивная школа» Мартыновского района;</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Также необходимо принять меры по обеспечению условий доступности, позволяющих инвалидам получать услуги наравне с другими, а именно:</w:t>
      </w:r>
    </w:p>
    <w:tbl>
      <w:tblPr>
        <w:tblStyle w:val="a8"/>
        <w:tblW w:w="10530"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2250"/>
        <w:gridCol w:w="8279"/>
      </w:tblGrid>
      <w:tr>
        <w:trPr>
          <w:trHeight w:val="940" w:hRule="atLeast"/>
        </w:trPr>
        <w:tc>
          <w:tcPr>
            <w:tcW w:w="225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дублирование для инвалидов по слуху и зрению звуковой и зрительной информации</w:t>
            </w:r>
          </w:p>
        </w:tc>
        <w:tc>
          <w:tcPr>
            <w:tcW w:w="8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«Золотой ключик» сл. Б.Мартыновка; 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234" w:hRule="atLeast"/>
        </w:trPr>
        <w:tc>
          <w:tcPr>
            <w:tcW w:w="225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8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«Дружба» п. Южный; МБДОУ д/с «Теремок» п.Зеленолугский;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920" w:hRule="atLeast"/>
        </w:trPr>
        <w:tc>
          <w:tcPr>
            <w:tcW w:w="225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tc>
        <w:tc>
          <w:tcPr>
            <w:tcW w:w="8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«Золотой ключик» сл. Б.Мартыновка; 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740" w:hRule="atLeast"/>
        </w:trPr>
        <w:tc>
          <w:tcPr>
            <w:tcW w:w="225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альтернативной версии сайта организации для инвалидов по зрению</w:t>
            </w:r>
          </w:p>
        </w:tc>
        <w:tc>
          <w:tcPr>
            <w:tcW w:w="8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«Росинка» х. Новосёловка; МБДОУ д/с «Сказка» х.Кривой Лиман;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1040" w:hRule="atLeast"/>
        </w:trPr>
        <w:tc>
          <w:tcPr>
            <w:tcW w:w="225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«Колокольчик» х.Комаров;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1200" w:hRule="atLeast"/>
        </w:trPr>
        <w:tc>
          <w:tcPr>
            <w:tcW w:w="225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возможность предоставления образовательных услуг в дистанционном режиме или на дому</w:t>
            </w:r>
          </w:p>
        </w:tc>
        <w:tc>
          <w:tcPr>
            <w:tcW w:w="8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«Золотой ключик» сл. Б.Мартыновка; МБДОУ д/с «Дружба» п. Южный; МБДОУ д/с «Теремок» п.Зеленолугский; МБДОУ д/с «Сказка» сл.Б-Орловка;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bl>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 РЕЗУЛЬТАТЫ СБОРА, ОБОБЩЕНИЯ И АНАЛИЗА ИНФОРМАЦИИ О СООТВЕТСТВИИ САЙТОВ УСТАНОВЛЕННЫМ ТРЕБОВАНИЯМ В ЧАСТИ РАЗМЕЩЕНИЯ ОБЯЗАТЕЛЬНОЙ ИНФОРМАЦИИ</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 33423 (далее – приказ РОН №785).</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Требуемое количество единиц информации для размещения на сайте организации, осуществляющей образовательную деятельность - 46.</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Анализируемые единицы информации: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дате создания образовательной организации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об учредителе, учредителях образовательной организации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месте нахождения образовательной организации и ее филиалов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режиме, графике работы</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контактных телефонах и об адресах электронной почты</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Сведения о положениях о структурных подразделениях (об органах управления) с приложением копий указанных положений (при их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Устав образовательной организации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Лицензии на осуществление образовательной деятельности (с приложениями)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Свидетельства о государственной аккредитации (с приложениями)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Правила внутреннего распорядка обучающихся, правила внутреннего трудового распорядка и коллективный договор</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Отчет о результатах самообследования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Предписания органов, осуществляющих государственный контроль (надзор) в сфере образования, отчеты об исполнении таких предписаний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реализуемых уровнях образования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формах обучения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нормативных сроках обучения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сроке действия государственной аккредитации образовательных программ (при наличии государственной аккредитации)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об описании образовательных программ с приложением их копий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об учебных планах реализуемых образовательных программ с приложением их копий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Аннотации к рабочим программам дисциплин (по каждой дисциплине в составе образовательной программы) с приложением их копий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календарных учебных графиках с приложением их копий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методических и иных документах, разработанных образовательной организацией для обеспечения образовательного процесса</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языках, на которых осуществляется образование (обучение)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Образовательные организации, реализующие общеобразовательные программы, дополнительно указывают наименование образовательной программы*</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Уровень образования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обеспечении доступа в здания образовательной организации инвалидов и лиц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условиях питания обучающихся, в том числе инвалидов и лиц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условиях охраны здоровья обучающихся, в том числе инвалидов и лиц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наличии и условиях предоставления обучающимся стипендий, мер социальной поддержки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наличии и порядке оказания платных образовательных услуг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поступлении финансовых и материальных средств и об их расходовании по итогам финансового года</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Количество организаций, на сайтах которых отсутствует (не соответствует требованиям) обязательная к размещению информация:</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9"/>
        <w:tblW w:w="10575"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8969"/>
        <w:gridCol w:w="1605"/>
      </w:tblGrid>
      <w:tr>
        <w:trPr>
          <w:trHeight w:val="10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дате создания образовательной организации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161"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учредителе, учредителях образовательной организации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23"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месте нахождения образовательной организации и ее филиалов (при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134"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режиме, графике работы</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54"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контактных телефонах и об адресах электронной почты</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90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42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108"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Устав образовательной организации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3"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Лицензии на осуществление образовательной деятельности (с приложениями)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3"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Свидетельства о государственной аккредитации (с приложениями)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62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517"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30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Правила внутреннего распорядка обучающихся, правила внутреннего трудового распорядка и коллективный договор</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68"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Отчет о результатах самообследования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38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327"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r>
        <w:trPr>
          <w:trHeight w:val="109"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реализуемых уровнях образования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172"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формах обучения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3"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нормативных сроках обучения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18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описании образовательных программ с приложением их копий</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3"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учебных планах реализуемых образовательных программ с приложением их копий</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319"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r>
      <w:tr>
        <w:trPr>
          <w:trHeight w:val="1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календарных учебных графиках с приложением их копий</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6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w:t>
            </w:r>
          </w:p>
        </w:tc>
      </w:tr>
      <w:tr>
        <w:trPr>
          <w:trHeight w:val="3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языках, на которых осуществляется образование (обучение)</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8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Уровень образования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52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9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517"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4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1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обеспечении доступа в здания образовательной организации инвалидов и лиц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w:t>
            </w:r>
          </w:p>
        </w:tc>
      </w:tr>
      <w:tr>
        <w:trPr>
          <w:trHeight w:val="2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условиях питания обучающихся, в том числе инвалидов и лиц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4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38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6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w:t>
            </w:r>
          </w:p>
        </w:tc>
      </w:tr>
      <w:tr>
        <w:trPr>
          <w:trHeight w:val="12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и условиях предоставления обучающимся стипендий, мер социальной поддержки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9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r>
      <w:tr>
        <w:trPr>
          <w:trHeight w:val="28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и порядке оказания платных образовательных услуг (при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6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1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поступлении финансовых и материальных средств и об их расходовании по итогам финансового года</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80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ПРИМЕЧАНИЕ: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индивидуальных отчетах для каждой организации приводится таблица с указанием размещенной и отсутствующей на сайте информации. </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Таким образом, анализ сайтов организаций, осуществляющих образовательную деятельность, выявил определенное количество несоответствия размещаемой ими информации, что в результате привело к снижению значений оценок экспертов по показателям, характеризующим критерий оценки качества  «Открытость и доступность информации об организации социальной сферы». </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Необходимо привести содержание сайтов в надлежащее соответствие с существующей нормативно-правовой базой и ее требованиями, а именно разместить следующую информацию на сайтах организаций, осуществляющих образовательную деятельность:</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a"/>
        <w:tblW w:w="10530"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3824"/>
        <w:gridCol w:w="6705"/>
      </w:tblGrid>
      <w:tr>
        <w:trPr>
          <w:trHeight w:val="381"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дате создания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448"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учредителе, учредителях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месте нахождения образовательной организации и ее филиалов (при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304"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режиме, графике работы</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58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контактных телефонах и об адресах электронной почты</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120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531"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Устав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441"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Лицензии на осуществление образовательной деятельности (с приложениями)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Свидетельства о государственной аккредитации (с приложениями)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142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центрдополнительного образования детей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Мартыновского района;</w:t>
            </w:r>
          </w:p>
        </w:tc>
      </w:tr>
      <w:tr>
        <w:trPr>
          <w:trHeight w:val="276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«Зорька» п.Абрикосовый;</w:t>
            </w:r>
          </w:p>
        </w:tc>
      </w:tr>
      <w:tr>
        <w:trPr>
          <w:trHeight w:val="1076"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Правила внутреннего распорядка обучающихся, правила внутреннего трудового распорядка и коллективный договор</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456"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Отчет о результатах самообследования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ind w:lef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7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«Ручеёк» п.Новоберёзовка; Муниципальное бюджетное образовательное учреждение дополнительного образования центр дополнительного образования детей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Мартыновского района;</w:t>
            </w:r>
          </w:p>
        </w:tc>
      </w:tr>
      <w:tr>
        <w:trPr>
          <w:trHeight w:val="419"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реализуемых уровнях образования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344"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формах обучения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268"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нормативных сроках обучения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92"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707"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описании образовательных программ с приложением их копий</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учебных планах реализуемых образовательных программ с приложением их копий</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«Синеглазка» х.Сальский Кагальник; МБДОУ д/с «Зорька» п.Абрикосовый; МБДОУ д/с «Ручеёк» п.Новоберёзовка; 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 центр дополнительного образования детей Мартыновского района;</w:t>
            </w:r>
          </w:p>
        </w:tc>
      </w:tr>
      <w:tr>
        <w:trPr>
          <w:trHeight w:val="7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календарных учебных графиках с приложением их копий</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7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7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«Росинка» х. Новосёловка; МБДОУ д/с «Ромашка» х. Малоорловский; МБДОУ д/с «Синеглазка» х.Сальский Кагальник;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Муниципальное бюджетное образовательное учреждение дополнительного образования центр дополнительного образования детей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Мартыновского района; Муниципальное бюджетное образовательное учреждение дополнительного образования детей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«Детско-юношеская спортивная школа» Мартыновского района;</w:t>
            </w:r>
          </w:p>
        </w:tc>
      </w:tr>
      <w:tr>
        <w:trPr>
          <w:trHeight w:val="118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495"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языках, на которых осуществляется образование (обучение)</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311"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Уровень образования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«Зорька» п.Абрикосовый;</w:t>
            </w:r>
          </w:p>
        </w:tc>
      </w:tr>
      <w:tr>
        <w:trPr>
          <w:trHeight w:val="96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96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142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92"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обеспечении доступа в здания образовательной организации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«Колокольчик» сл.Б.Мартыновка; МБДОУ д/с «Синеглазка» х.Сальский Кагальник; МБДОУ д/с «Колокольчик» х.Комаров; МБДОУ д/с «Ручеёк»п.Крутобережный; МБДОУ д/с «Улыбка» х. Долгий; МБДОУ д/с «Зорька» п.Абрикосовый; МБДОУ д/с «Ручеёк» п.Новоберёзовка; МБДОУ д/с «Сказка» х.Кривой Лиман; 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72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условиях питания обучающихся, в том числе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120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76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14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5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«Ромашка» х. Малоорловский; МБДОУ д/с «Синеглазка» х.СальскийКагальник; МБДОУ д/с «Колокольчик» х.Комаров; МБДОУ д/с «Ручеёк»п.Крутобережный; МБДОУ д/с «Улыбка» х. Долгий; МБДОУ д/с «Зорька» п.Абрикосовый; МБДОУ д/с «Ручеёк» п.Новоберёзовка; МБДОУ д/с «Сказка» х.Кривой Лиман; 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центрдополнительного образования детей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Мартыновского района;</w:t>
            </w:r>
          </w:p>
        </w:tc>
      </w:tr>
      <w:tr>
        <w:trPr>
          <w:trHeight w:val="5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и условиях предоставления обучающимся стипендий, мер социальной поддержки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120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«Колокольчик» х.Комаров; МБДОУ д/с «Сказка» х.Кривой Лиман; 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 центр дополнительного образования детей Мартыновского района;</w:t>
            </w:r>
          </w:p>
        </w:tc>
      </w:tr>
      <w:tr>
        <w:trPr>
          <w:trHeight w:val="48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и порядке оказания платных образовательных услуг (при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517"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52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поступлении финансовых и материальных средств и об их расходовании по итогам финансового года</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14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«Колокольчик» х.Комаров; МБДОУ д/с «Зорька» п.Абрикосовый;</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Также было проанализировано наличие на официальных сайтах информации:</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tab/>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tab/>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Отмечен высокий уровень доступности взаимодействия с получателями образовательных услуг по телефону, электронной почте.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 этом необходимо обеспечить размещение:</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b"/>
        <w:tblW w:w="10500"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6629"/>
        <w:gridCol w:w="3870"/>
      </w:tblGrid>
      <w:tr>
        <w:trPr>
          <w:trHeight w:val="2000" w:hRule="atLeast"/>
        </w:trPr>
        <w:tc>
          <w:tcPr>
            <w:tcW w:w="662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Информации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c>
          <w:tcPr>
            <w:tcW w:w="387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Требуемое количество единиц информации для размещения на сайте организации, осуществляющей образовательную деятельность - 16:</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месте нахождения образовательной организации и ее филиалов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режиме, графике работы</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контактных телефонах и об адресах электронной почты</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Лицензии на осуществление образовательной деятельности (с приложениями)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Свидетельства о государственной аккредитации (с приложениями)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Правила внутреннего распорядка обучающихся, правила внутреннего трудового распорядка и коллективный договор</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об учебных планах реализуемых образовательных программ с приложением их копий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условиях питания обучающихся, в том числе инвалидов и лиц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наличии и условиях предоставления обучающимся стипендий, мер социальной поддержки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наличии и порядке оказания платных образовательных услуг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Размещенная на стендах информация размещена в соответствии с утвержденным перечнем.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5) РЕЗУЛЬТАТЫ СБОРА, ОБОБЩЕНИЯ И АНАЛИЗА ИНФОРМАЦИИ </w:t>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ПО РЕЗУЛЬТАТАМ ОПРОСА ПОТРЕБИТЕЛЕЙ</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Данные представлены в целом с учетом анкетирования всех организаций, участвующих в процедуре: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абсолютные показатели</w:t>
      </w:r>
    </w:p>
    <w:tbl>
      <w:tblPr>
        <w:tblStyle w:val="ac"/>
        <w:tblW w:w="10306"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9597"/>
        <w:gridCol w:w="708"/>
      </w:tblGrid>
      <w:tr>
        <w:trPr>
          <w:trHeight w:val="162"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Чобщ - общее число опрошенных получателей услуг</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1022</w:t>
            </w:r>
          </w:p>
        </w:tc>
      </w:tr>
      <w:tr>
        <w:trPr>
          <w:trHeight w:val="224"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vAlign w:val="bottom"/>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962</w:t>
            </w:r>
          </w:p>
        </w:tc>
      </w:tr>
      <w:tr>
        <w:trPr>
          <w:trHeight w:val="276"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vAlign w:val="bottom"/>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959</w:t>
            </w:r>
          </w:p>
        </w:tc>
      </w:tr>
      <w:tr>
        <w:trPr>
          <w:trHeight w:val="342"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Укомф - число получателей услуг, удовлетворенных комфортностью предоставления услуг организацией социальной сферы</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955</w:t>
            </w:r>
          </w:p>
        </w:tc>
      </w:tr>
      <w:tr>
        <w:trPr>
          <w:trHeight w:val="266"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Чинв - число опрошенных получателей услуг-инвалидов</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88</w:t>
            </w:r>
          </w:p>
        </w:tc>
      </w:tr>
      <w:tr>
        <w:trPr>
          <w:trHeight w:val="328"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Удост - число получателей услуг-инвалидов, удовлетворенных доступностью услуг для инвалидов</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58</w:t>
            </w:r>
          </w:p>
        </w:tc>
      </w:tr>
      <w:tr>
        <w:trPr>
          <w:trHeight w:val="241"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1002</w:t>
            </w:r>
          </w:p>
        </w:tc>
      </w:tr>
      <w:tr>
        <w:trPr>
          <w:trHeight w:val="449"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1007</w:t>
            </w:r>
          </w:p>
        </w:tc>
      </w:tr>
      <w:tr>
        <w:trPr>
          <w:trHeight w:val="374"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1000</w:t>
            </w:r>
          </w:p>
        </w:tc>
      </w:tr>
      <w:tr>
        <w:trPr>
          <w:trHeight w:val="140"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954</w:t>
            </w:r>
          </w:p>
        </w:tc>
      </w:tr>
      <w:tr>
        <w:trPr>
          <w:trHeight w:val="367"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Уорг.усл - число получателей услуг, удовлетворенных организационными условиями предоставления услуг</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953</w:t>
            </w:r>
          </w:p>
        </w:tc>
      </w:tr>
      <w:tr>
        <w:trPr>
          <w:trHeight w:val="277"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Ууд - число получателей услуг, удовлетворенных в целом условиями оказания услуг в организации социальной сферы</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952</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относительные (расчетные) показатели:</w:t>
      </w:r>
    </w:p>
    <w:tbl>
      <w:tblPr>
        <w:tblStyle w:val="ad"/>
        <w:tblW w:w="10425" w:type="dxa"/>
        <w:jc w:val="left"/>
        <w:tblInd w:w="-60" w:type="dxa"/>
        <w:tblBorders>
          <w:top w:val="single" w:sz="6" w:space="0" w:color="B7B7B7"/>
          <w:left w:val="single" w:sz="6" w:space="0" w:color="B7B7B7"/>
          <w:bottom w:val="single" w:sz="6" w:space="0" w:color="B7B7B7"/>
          <w:right w:val="single" w:sz="6" w:space="0" w:color="B7B7B7"/>
          <w:insideH w:val="single" w:sz="6" w:space="0" w:color="B7B7B7"/>
          <w:insideV w:val="single" w:sz="6" w:space="0" w:color="B7B7B7"/>
        </w:tblBorders>
        <w:tblCellMar>
          <w:top w:w="40" w:type="dxa"/>
          <w:left w:w="40" w:type="dxa"/>
          <w:bottom w:w="40" w:type="dxa"/>
          <w:right w:w="40" w:type="dxa"/>
        </w:tblCellMar>
        <w:tblLook w:val="0600"/>
      </w:tblPr>
      <w:tblGrid>
        <w:gridCol w:w="9598"/>
        <w:gridCol w:w="826"/>
      </w:tblGrid>
      <w:tr>
        <w:trPr>
          <w:trHeight w:val="552"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93,98%</w:t>
            </w:r>
          </w:p>
        </w:tc>
      </w:tr>
      <w:tr>
        <w:trPr>
          <w:trHeight w:val="445"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комфортностью предоставления услуг организацией социальной сферы</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93,44%</w:t>
            </w:r>
          </w:p>
        </w:tc>
      </w:tr>
      <w:tr>
        <w:trPr>
          <w:trHeight w:val="23"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доступностью услуг для инвалидов</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65,91%</w:t>
            </w:r>
          </w:p>
        </w:tc>
      </w:tr>
      <w:tr>
        <w:trPr>
          <w:trHeight w:val="234"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98,04%</w:t>
            </w:r>
          </w:p>
        </w:tc>
      </w:tr>
      <w:tr>
        <w:trPr>
          <w:trHeight w:val="340"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98,53%</w:t>
            </w:r>
          </w:p>
        </w:tc>
      </w:tr>
      <w:tr>
        <w:trPr>
          <w:trHeight w:val="195"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97,85%</w:t>
            </w:r>
          </w:p>
        </w:tc>
      </w:tr>
      <w:tr>
        <w:trPr>
          <w:trHeight w:val="640"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93,35%</w:t>
            </w:r>
          </w:p>
        </w:tc>
      </w:tr>
      <w:tr>
        <w:trPr>
          <w:trHeight w:val="36"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в целом условиями оказания услуг в организации социальной сферы</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93,25%</w:t>
            </w:r>
          </w:p>
        </w:tc>
      </w:tr>
      <w:tr>
        <w:trPr>
          <w:trHeight w:val="23"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организационными условиями предоставления услуг</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93,15%</w:t>
            </w:r>
          </w:p>
        </w:tc>
      </w:tr>
    </w:tbl>
    <w:p>
      <w:pPr>
        <w:pStyle w:val="Normal1"/>
        <w:jc w:val="both"/>
        <w:rPr>
          <w:rFonts w:ascii="Times New Roman" w:hAnsi="Times New Roman" w:eastAsia="Times New Roman" w:cs="Times New Roman"/>
        </w:rPr>
      </w:pPr>
      <w:r>
        <w:rPr>
          <w:rFonts w:eastAsia="Times New Roman" w:cs="Times New Roman" w:ascii="Times New Roman" w:hAnsi="Times New Roman"/>
        </w:rPr>
        <w:t xml:space="preserve">Минимальные значения получены по показателям: </w:t>
      </w:r>
    </w:p>
    <w:tbl>
      <w:tblPr>
        <w:tblStyle w:val="ae"/>
        <w:tblW w:w="10395"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9597"/>
        <w:gridCol w:w="797"/>
      </w:tblGrid>
      <w:tr>
        <w:trPr>
          <w:trHeight w:val="23"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widowControl w:val="false"/>
              <w:rPr>
                <w:rFonts w:ascii="Times New Roman" w:hAnsi="Times New Roman" w:cs="Times New Roman"/>
              </w:rPr>
            </w:pPr>
            <w:r>
              <w:rPr>
                <w:rFonts w:cs="Times New Roman" w:ascii="Times New Roman" w:hAnsi="Times New Roman"/>
              </w:rPr>
              <w:t>Доля получателей услуг, удовлетворенных доступностью услуг для инвалидов</w:t>
            </w:r>
          </w:p>
        </w:tc>
        <w:tc>
          <w:tcPr>
            <w:tcW w:w="7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widowControl w:val="false"/>
              <w:rPr>
                <w:rFonts w:ascii="Times New Roman" w:hAnsi="Times New Roman" w:cs="Times New Roman"/>
              </w:rPr>
            </w:pPr>
            <w:r>
              <w:rPr>
                <w:rFonts w:cs="Times New Roman" w:ascii="Times New Roman" w:hAnsi="Times New Roman"/>
              </w:rPr>
              <w:t>65,91%</w:t>
            </w:r>
          </w:p>
        </w:tc>
      </w:tr>
      <w:tr>
        <w:trPr>
          <w:trHeight w:val="92"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widowControl w:val="false"/>
              <w:rPr>
                <w:rFonts w:ascii="Times New Roman" w:hAnsi="Times New Roman" w:cs="Times New Roman"/>
              </w:rPr>
            </w:pPr>
            <w:r>
              <w:rPr>
                <w:rFonts w:cs="Times New Roman" w:ascii="Times New Roman" w:hAnsi="Times New Roman"/>
              </w:rPr>
              <w:t>Доля получателей услуг, удовлетворенных организационными условиями предоставления услуг</w:t>
            </w:r>
          </w:p>
        </w:tc>
        <w:tc>
          <w:tcPr>
            <w:tcW w:w="7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color="auto" w:fill="FFFFFF" w:val="clear"/>
            <w:vAlign w:val="bottom"/>
          </w:tcPr>
          <w:p>
            <w:pPr>
              <w:pStyle w:val="Normal1"/>
              <w:widowControl w:val="false"/>
              <w:rPr>
                <w:rFonts w:ascii="Times New Roman" w:hAnsi="Times New Roman" w:cs="Times New Roman"/>
              </w:rPr>
            </w:pPr>
            <w:r>
              <w:rPr>
                <w:rFonts w:cs="Times New Roman" w:ascii="Times New Roman" w:hAnsi="Times New Roman"/>
              </w:rPr>
              <w:t>93,15%</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НА ОСНОВАНИИ ВЫШЕИЗЛОЖЕННОГО РЕКОМЕНДУЕТСЯ:</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довести полученные результаты до участников образовательного процесса;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 обсудить полученные результаты в педагогических коллективах;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в том числе: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
        <w:tblW w:w="10575"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2745"/>
        <w:gridCol w:w="7829"/>
      </w:tblGrid>
      <w:tr>
        <w:trPr>
          <w:trHeight w:val="1020" w:hRule="atLeast"/>
        </w:trPr>
        <w:tc>
          <w:tcPr>
            <w:tcW w:w="274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3.1 разместить необходимую информацию </w:t>
            </w:r>
          </w:p>
        </w:tc>
        <w:tc>
          <w:tcPr>
            <w:tcW w:w="782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 официальных сайтах в соответствии с утвержденными требованиями, а также информацию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0"/>
        <w:tblW w:w="10575"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2729"/>
        <w:gridCol w:w="7845"/>
      </w:tblGrid>
      <w:tr>
        <w:trPr>
          <w:trHeight w:val="700" w:hRule="atLeast"/>
        </w:trPr>
        <w:tc>
          <w:tcPr>
            <w:tcW w:w="272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3.2. обеспечить комфортные условия оказания услуг:</w:t>
            </w:r>
          </w:p>
        </w:tc>
        <w:tc>
          <w:tcPr>
            <w:tcW w:w="784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1"/>
        <w:tblW w:w="10575"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2714"/>
        <w:gridCol w:w="7860"/>
      </w:tblGrid>
      <w:tr>
        <w:trPr>
          <w:trHeight w:val="1260" w:hRule="atLeast"/>
        </w:trPr>
        <w:tc>
          <w:tcPr>
            <w:tcW w:w="271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3.3. принять меры по оборудованию территории, прилегающей к зданиям организации, и помещений с учетом доступности для инвалидов:</w:t>
            </w:r>
          </w:p>
        </w:tc>
        <w:tc>
          <w:tcPr>
            <w:tcW w:w="786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2"/>
        <w:tblW w:w="10575"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2699"/>
        <w:gridCol w:w="7875"/>
      </w:tblGrid>
      <w:tr>
        <w:trPr>
          <w:trHeight w:val="1800" w:hRule="atLeast"/>
        </w:trPr>
        <w:tc>
          <w:tcPr>
            <w:tcW w:w="269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3.4. принять меры по обеспечению условий доступности, позволяющих инвалидам получать услуги наравне с другими:</w:t>
            </w:r>
          </w:p>
        </w:tc>
        <w:tc>
          <w:tcPr>
            <w:tcW w:w="787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pPr>
      <w:r>
        <w:rPr>
          <w:rFonts w:eastAsia="Times New Roman" w:cs="Times New Roman" w:ascii="Times New Roman" w:hAnsi="Times New Roman"/>
          <w:sz w:val="24"/>
          <w:szCs w:val="24"/>
        </w:rPr>
        <w:t>4. принять во внимание результаты проведенного опроса.</w:t>
      </w:r>
    </w:p>
    <w:p>
      <w:pPr>
        <w:pStyle w:val="Normal1"/>
        <w:jc w:val="both"/>
        <w:rPr>
          <w:rFonts w:ascii="Times New Roman" w:hAnsi="Times New Roman" w:eastAsia="Times New Roman" w:cs="Times New Roman"/>
          <w:sz w:val="24"/>
          <w:szCs w:val="24"/>
        </w:rPr>
      </w:pPr>
      <w:r>
        <w:rPr/>
      </w:r>
    </w:p>
    <w:p>
      <w:pPr>
        <w:pStyle w:val="Normal1"/>
        <w:jc w:val="both"/>
        <w:rPr>
          <w:rFonts w:ascii="Times New Roman" w:hAnsi="Times New Roman" w:eastAsia="Times New Roman" w:cs="Times New Roman"/>
          <w:sz w:val="24"/>
          <w:szCs w:val="24"/>
        </w:rPr>
      </w:pPr>
      <w:r>
        <w:rPr/>
      </w:r>
    </w:p>
    <w:p>
      <w:pPr>
        <w:pStyle w:val="Normal1"/>
        <w:jc w:val="both"/>
        <w:rPr>
          <w:rFonts w:ascii="Times New Roman" w:hAnsi="Times New Roman" w:eastAsia="Times New Roman" w:cs="Times New Roman"/>
          <w:sz w:val="24"/>
          <w:szCs w:val="24"/>
        </w:rPr>
      </w:pPr>
      <w:r>
        <w:rPr/>
      </w:r>
    </w:p>
    <w:p>
      <w:pPr>
        <w:pStyle w:val="Normal1"/>
        <w:jc w:val="both"/>
        <w:rPr>
          <w:rFonts w:ascii="Times New Roman" w:hAnsi="Times New Roman" w:eastAsia="Times New Roman" w:cs="Times New Roman"/>
          <w:sz w:val="24"/>
          <w:szCs w:val="24"/>
        </w:rPr>
      </w:pPr>
      <w:r>
        <w:rPr/>
      </w:r>
    </w:p>
    <w:p>
      <w:pPr>
        <w:pStyle w:val="Normal1"/>
        <w:jc w:val="both"/>
        <w:rPr>
          <w:rFonts w:ascii="Times New Roman" w:hAnsi="Times New Roman" w:eastAsia="Times New Roman" w:cs="Times New Roman"/>
          <w:sz w:val="24"/>
          <w:szCs w:val="24"/>
        </w:rPr>
      </w:pPr>
      <w:r>
        <w:rPr/>
      </w:r>
    </w:p>
    <w:p>
      <w:pPr>
        <w:pStyle w:val="Normal1"/>
        <w:jc w:val="both"/>
        <w:rPr>
          <w:rFonts w:ascii="Times New Roman" w:hAnsi="Times New Roman" w:eastAsia="Times New Roman" w:cs="Times New Roman"/>
          <w:sz w:val="24"/>
          <w:szCs w:val="24"/>
        </w:rPr>
      </w:pPr>
      <w:r>
        <w:rPr/>
      </w:r>
    </w:p>
    <w:p>
      <w:pPr>
        <w:pStyle w:val="Normal1"/>
        <w:jc w:val="both"/>
        <w:rPr>
          <w:rFonts w:ascii="Times New Roman" w:hAnsi="Times New Roman" w:eastAsia="Times New Roman" w:cs="Times New Roman"/>
          <w:sz w:val="24"/>
          <w:szCs w:val="24"/>
        </w:rPr>
      </w:pPr>
      <w:r>
        <w:rPr/>
      </w:r>
    </w:p>
    <w:p>
      <w:pPr>
        <w:pStyle w:val="Normal1"/>
        <w:jc w:val="both"/>
        <w:rPr>
          <w:rFonts w:ascii="Times New Roman" w:hAnsi="Times New Roman" w:eastAsia="Times New Roman" w:cs="Times New Roman"/>
          <w:sz w:val="24"/>
          <w:szCs w:val="24"/>
        </w:rPr>
      </w:pPr>
      <w:r>
        <w:rPr/>
      </w:r>
    </w:p>
    <w:p>
      <w:pPr>
        <w:pStyle w:val="Normal1"/>
        <w:jc w:val="both"/>
        <w:rPr>
          <w:rFonts w:ascii="Times New Roman" w:hAnsi="Times New Roman" w:eastAsia="Times New Roman" w:cs="Times New Roman"/>
          <w:sz w:val="24"/>
          <w:szCs w:val="24"/>
        </w:rPr>
      </w:pPr>
      <w:r>
        <w:rPr/>
      </w:r>
    </w:p>
    <w:p>
      <w:pPr>
        <w:pStyle w:val="Normal1"/>
        <w:jc w:val="both"/>
        <w:rPr>
          <w:rFonts w:ascii="Times New Roman" w:hAnsi="Times New Roman" w:eastAsia="Times New Roman" w:cs="Times New Roman"/>
          <w:sz w:val="24"/>
          <w:szCs w:val="24"/>
        </w:rPr>
      </w:pPr>
      <w:r>
        <w:rPr/>
      </w:r>
    </w:p>
    <w:sectPr>
      <w:type w:val="nextPage"/>
      <w:pgSz w:w="11906" w:h="16838"/>
      <w:pgMar w:left="1276" w:right="566" w:header="0" w:top="568" w:footer="0" w:bottom="284" w:gutter="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30"/>
  <w:defaultTabStop w:val="720"/>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f45c3"/>
    <w:pPr>
      <w:widowControl/>
      <w:suppressAutoHyphens w:val="false"/>
      <w:bidi w:val="0"/>
      <w:spacing w:lineRule="auto" w:line="276"/>
      <w:jc w:val="left"/>
    </w:pPr>
    <w:rPr>
      <w:rFonts w:ascii="Arial" w:hAnsi="Arial" w:eastAsia="Arial" w:cs="Arial"/>
      <w:color w:val="auto"/>
      <w:kern w:val="0"/>
      <w:sz w:val="22"/>
      <w:szCs w:val="22"/>
      <w:lang w:val="ru-RU" w:eastAsia="ru-RU" w:bidi="ar-SA"/>
    </w:rPr>
  </w:style>
  <w:style w:type="paragraph" w:styleId="1">
    <w:name w:val="Heading 1"/>
    <w:next w:val="Normal1"/>
    <w:qFormat/>
    <w:rsid w:val="00d519de"/>
    <w:pPr>
      <w:keepNext w:val="true"/>
      <w:keepLines/>
      <w:widowControl w:val="false"/>
      <w:spacing w:before="400" w:after="120"/>
      <w:outlineLvl w:val="0"/>
    </w:pPr>
    <w:rPr>
      <w:rFonts w:ascii="Arial" w:hAnsi="Arial" w:eastAsia="Arial" w:cs="Arial"/>
      <w:color w:val="auto"/>
      <w:kern w:val="0"/>
      <w:sz w:val="40"/>
      <w:szCs w:val="40"/>
      <w:lang w:val="ru-RU" w:eastAsia="ru-RU" w:bidi="ar-SA"/>
    </w:rPr>
  </w:style>
  <w:style w:type="paragraph" w:styleId="2">
    <w:name w:val="Heading 2"/>
    <w:next w:val="Normal1"/>
    <w:qFormat/>
    <w:rsid w:val="00d519de"/>
    <w:pPr>
      <w:keepNext w:val="true"/>
      <w:keepLines/>
      <w:widowControl w:val="false"/>
      <w:spacing w:before="360" w:after="120"/>
      <w:outlineLvl w:val="1"/>
    </w:pPr>
    <w:rPr>
      <w:rFonts w:ascii="Arial" w:hAnsi="Arial" w:eastAsia="Arial" w:cs="Arial"/>
      <w:color w:val="auto"/>
      <w:kern w:val="0"/>
      <w:sz w:val="32"/>
      <w:szCs w:val="32"/>
      <w:lang w:val="ru-RU" w:eastAsia="ru-RU" w:bidi="ar-SA"/>
    </w:rPr>
  </w:style>
  <w:style w:type="paragraph" w:styleId="3">
    <w:name w:val="Heading 3"/>
    <w:next w:val="Normal1"/>
    <w:qFormat/>
    <w:rsid w:val="00d519de"/>
    <w:pPr>
      <w:keepNext w:val="true"/>
      <w:keepLines/>
      <w:widowControl w:val="false"/>
      <w:spacing w:before="320" w:after="80"/>
      <w:outlineLvl w:val="2"/>
    </w:pPr>
    <w:rPr>
      <w:rFonts w:ascii="Arial" w:hAnsi="Arial" w:eastAsia="Arial" w:cs="Arial"/>
      <w:color w:val="434343"/>
      <w:kern w:val="0"/>
      <w:sz w:val="28"/>
      <w:szCs w:val="28"/>
      <w:lang w:val="ru-RU" w:eastAsia="ru-RU" w:bidi="ar-SA"/>
    </w:rPr>
  </w:style>
  <w:style w:type="paragraph" w:styleId="4">
    <w:name w:val="Heading 4"/>
    <w:next w:val="Normal1"/>
    <w:qFormat/>
    <w:rsid w:val="00d519de"/>
    <w:pPr>
      <w:keepNext w:val="true"/>
      <w:keepLines/>
      <w:widowControl w:val="false"/>
      <w:spacing w:before="280" w:after="80"/>
      <w:outlineLvl w:val="3"/>
    </w:pPr>
    <w:rPr>
      <w:rFonts w:ascii="Arial" w:hAnsi="Arial" w:eastAsia="Arial" w:cs="Arial"/>
      <w:color w:val="666666"/>
      <w:kern w:val="0"/>
      <w:sz w:val="24"/>
      <w:szCs w:val="24"/>
      <w:lang w:val="ru-RU" w:eastAsia="ru-RU" w:bidi="ar-SA"/>
    </w:rPr>
  </w:style>
  <w:style w:type="paragraph" w:styleId="5">
    <w:name w:val="Heading 5"/>
    <w:next w:val="Normal1"/>
    <w:qFormat/>
    <w:rsid w:val="00d519de"/>
    <w:pPr>
      <w:keepNext w:val="true"/>
      <w:keepLines/>
      <w:widowControl w:val="false"/>
      <w:spacing w:before="240" w:after="80"/>
      <w:outlineLvl w:val="4"/>
    </w:pPr>
    <w:rPr>
      <w:rFonts w:ascii="Arial" w:hAnsi="Arial" w:eastAsia="Arial" w:cs="Arial"/>
      <w:color w:val="666666"/>
      <w:kern w:val="0"/>
      <w:sz w:val="22"/>
      <w:szCs w:val="22"/>
      <w:lang w:val="ru-RU" w:eastAsia="ru-RU" w:bidi="ar-SA"/>
    </w:rPr>
  </w:style>
  <w:style w:type="paragraph" w:styleId="6">
    <w:name w:val="Heading 6"/>
    <w:next w:val="Normal1"/>
    <w:qFormat/>
    <w:rsid w:val="00d519de"/>
    <w:pPr>
      <w:keepNext w:val="true"/>
      <w:keepLines/>
      <w:widowControl w:val="false"/>
      <w:spacing w:before="240" w:after="80"/>
      <w:outlineLvl w:val="5"/>
    </w:pPr>
    <w:rPr>
      <w:rFonts w:ascii="Arial" w:hAnsi="Arial" w:eastAsia="Arial" w:cs="Arial"/>
      <w:i/>
      <w:color w:val="666666"/>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8" w:customStyle="1">
    <w:name w:val="Верхний колонтитул Знак"/>
    <w:basedOn w:val="DefaultParagraphFont"/>
    <w:link w:val="af3"/>
    <w:uiPriority w:val="99"/>
    <w:semiHidden/>
    <w:qFormat/>
    <w:rsid w:val="00b97408"/>
    <w:rPr/>
  </w:style>
  <w:style w:type="character" w:styleId="Style9" w:customStyle="1">
    <w:name w:val="Нижний колонтитул Знак"/>
    <w:basedOn w:val="DefaultParagraphFont"/>
    <w:link w:val="af5"/>
    <w:uiPriority w:val="99"/>
    <w:semiHidden/>
    <w:qFormat/>
    <w:rsid w:val="00b97408"/>
    <w:rPr/>
  </w:style>
  <w:style w:type="character" w:styleId="Style10" w:customStyle="1">
    <w:name w:val="Текст выноски Знак"/>
    <w:basedOn w:val="DefaultParagraphFont"/>
    <w:link w:val="af7"/>
    <w:uiPriority w:val="99"/>
    <w:semiHidden/>
    <w:qFormat/>
    <w:rsid w:val="001e19dd"/>
    <w:rPr>
      <w:rFonts w:ascii="Tahoma" w:hAnsi="Tahoma" w:cs="Tahoma"/>
      <w:sz w:val="16"/>
      <w:szCs w:val="16"/>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Normal1" w:customStyle="1">
    <w:name w:val="LO-normal"/>
    <w:qFormat/>
    <w:rsid w:val="00d519de"/>
    <w:pPr>
      <w:widowControl/>
      <w:bidi w:val="0"/>
      <w:jc w:val="left"/>
    </w:pPr>
    <w:rPr>
      <w:rFonts w:ascii="Arial" w:hAnsi="Arial" w:eastAsia="Arial" w:cs="Arial"/>
      <w:color w:val="auto"/>
      <w:kern w:val="0"/>
      <w:sz w:val="22"/>
      <w:szCs w:val="22"/>
      <w:lang w:val="ru-RU" w:eastAsia="ru-RU" w:bidi="ar-SA"/>
    </w:rPr>
  </w:style>
  <w:style w:type="paragraph" w:styleId="Style16">
    <w:name w:val="Title"/>
    <w:basedOn w:val="Normal1"/>
    <w:next w:val="Normal1"/>
    <w:qFormat/>
    <w:rsid w:val="00d519de"/>
    <w:pPr>
      <w:keepNext w:val="true"/>
      <w:keepLines/>
      <w:spacing w:before="0" w:after="60"/>
    </w:pPr>
    <w:rPr>
      <w:sz w:val="52"/>
      <w:szCs w:val="52"/>
    </w:rPr>
  </w:style>
  <w:style w:type="paragraph" w:styleId="Style17">
    <w:name w:val="Subtitle"/>
    <w:basedOn w:val="Normal1"/>
    <w:next w:val="Normal1"/>
    <w:qFormat/>
    <w:rsid w:val="00d519de"/>
    <w:pPr>
      <w:keepNext w:val="true"/>
      <w:keepLines/>
      <w:spacing w:before="0" w:after="320"/>
    </w:pPr>
    <w:rPr>
      <w:color w:val="666666"/>
      <w:sz w:val="30"/>
      <w:szCs w:val="30"/>
    </w:rPr>
  </w:style>
  <w:style w:type="paragraph" w:styleId="Style18">
    <w:name w:val="Header"/>
    <w:basedOn w:val="Normal"/>
    <w:link w:val="af4"/>
    <w:uiPriority w:val="99"/>
    <w:semiHidden/>
    <w:unhideWhenUsed/>
    <w:rsid w:val="00b97408"/>
    <w:pPr>
      <w:tabs>
        <w:tab w:val="clear" w:pos="720"/>
        <w:tab w:val="center" w:pos="4677" w:leader="none"/>
        <w:tab w:val="right" w:pos="9355" w:leader="none"/>
      </w:tabs>
      <w:spacing w:lineRule="auto" w:line="240"/>
    </w:pPr>
    <w:rPr/>
  </w:style>
  <w:style w:type="paragraph" w:styleId="Style19">
    <w:name w:val="Footer"/>
    <w:basedOn w:val="Normal"/>
    <w:link w:val="af6"/>
    <w:uiPriority w:val="99"/>
    <w:semiHidden/>
    <w:unhideWhenUsed/>
    <w:rsid w:val="00b97408"/>
    <w:pPr>
      <w:tabs>
        <w:tab w:val="clear" w:pos="720"/>
        <w:tab w:val="center" w:pos="4677" w:leader="none"/>
        <w:tab w:val="right" w:pos="9355" w:leader="none"/>
      </w:tabs>
      <w:spacing w:lineRule="auto" w:line="240"/>
    </w:pPr>
    <w:rPr/>
  </w:style>
  <w:style w:type="paragraph" w:styleId="BalloonText">
    <w:name w:val="Balloon Text"/>
    <w:basedOn w:val="Normal"/>
    <w:link w:val="af8"/>
    <w:uiPriority w:val="99"/>
    <w:semiHidden/>
    <w:unhideWhenUsed/>
    <w:qFormat/>
    <w:rsid w:val="001e19dd"/>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d519de"/>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LibreOffice/6.1.4.2$Windows_X86_64 LibreOffice_project/9d0f32d1f0b509096fd65e0d4bec26ddd1938fd3</Application>
  <Pages>21</Pages>
  <Words>6485</Words>
  <Characters>50680</Characters>
  <CharactersWithSpaces>56993</CharactersWithSpaces>
  <Paragraphs>442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2019-11-27T03:47:00Z</dcterms:created>
  <dc:creator>Пользователь</dc:creator>
  <dc:description/>
  <dc:language>ru-RU</dc:language>
  <cp:lastModifiedBy/>
  <cp:lastPrinted>2019-11-27T10:58:00Z</cp:lastPrinted>
  <dcterms:modified xsi:type="dcterms:W3CDTF">2019-12-03T08:38:20Z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